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5B80" w14:textId="319F29B0" w:rsidR="008F3E17" w:rsidRDefault="008F3E17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B12B" wp14:editId="56895D02">
                <wp:simplePos x="0" y="0"/>
                <wp:positionH relativeFrom="column">
                  <wp:posOffset>-895350</wp:posOffset>
                </wp:positionH>
                <wp:positionV relativeFrom="paragraph">
                  <wp:posOffset>-906780</wp:posOffset>
                </wp:positionV>
                <wp:extent cx="209550" cy="12125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BE142" id="Прямоугольник 2" o:spid="_x0000_s1026" style="position:absolute;margin-left:-70.5pt;margin-top:-71.4pt;width:16.5pt;height:9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" fillcolor="red" strokecolor="red" strokeweight="2pt">
                <v:path arrowok="t"/>
              </v:rect>
            </w:pict>
          </mc:Fallback>
        </mc:AlternateContent>
      </w:r>
    </w:p>
    <w:p w14:paraId="2D6E02BF" w14:textId="77777777" w:rsidR="008F3E17" w:rsidRDefault="008F3E17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00000001" w14:textId="71ADBFAC" w:rsidR="008C199A" w:rsidRPr="006E00B1" w:rsidRDefault="004B0935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TERMENI DE REFERINŢĂ</w:t>
      </w:r>
    </w:p>
    <w:p w14:paraId="00000002" w14:textId="25ED60C5" w:rsidR="008C199A" w:rsidRPr="006E00B1" w:rsidRDefault="00726AE7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6E00B1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pentru prestarea serviciilor de consultanță juridică</w:t>
      </w:r>
    </w:p>
    <w:p w14:paraId="00000003" w14:textId="77777777" w:rsidR="008C199A" w:rsidRPr="006E00B1" w:rsidRDefault="008C199A" w:rsidP="00016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0000004" w14:textId="3DE81AAA" w:rsidR="008C199A" w:rsidRDefault="004B0935" w:rsidP="007678C3">
      <w:pPr>
        <w:numPr>
          <w:ilvl w:val="0"/>
          <w:numId w:val="5"/>
        </w:numPr>
        <w:spacing w:before="240" w:after="240" w:line="240" w:lineRule="auto"/>
        <w:ind w:left="0" w:right="12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INFORMAŢII GENERALE.</w:t>
      </w:r>
    </w:p>
    <w:p w14:paraId="5FE743A3" w14:textId="77777777" w:rsidR="002C0211" w:rsidRPr="006E00B1" w:rsidRDefault="002C0211" w:rsidP="007678C3">
      <w:pPr>
        <w:widowControl w:val="0"/>
        <w:spacing w:before="19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Asociația Obștească „Inițiativa Pozitivă” este o organizație a pacienților care trăiesc, sunt afectați și/sau sunt vulnerabili la HIV, hepatita C, cât și TB, cu o experiență vastă în domeniul HIV/SIDA </w:t>
      </w:r>
      <w:proofErr w:type="spellStart"/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narcomaniei, care își realizează activitatea pe întreg teritoriu al Republicii Moldova. </w:t>
      </w:r>
    </w:p>
    <w:p w14:paraId="461AA579" w14:textId="77777777" w:rsidR="002C0211" w:rsidRPr="006E00B1" w:rsidRDefault="002C0211" w:rsidP="007678C3">
      <w:pPr>
        <w:widowControl w:val="0"/>
        <w:spacing w:before="190" w:line="240" w:lineRule="auto"/>
        <w:ind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Scopurile organizației sunt axate pe:</w:t>
      </w:r>
    </w:p>
    <w:p w14:paraId="074AE3F5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Profilaxia epidemiei HIV/SIDA, hepatitei virale C, tuberculozei, dependenței de droguri și a altor boli periculoase din punct de vedere social;</w:t>
      </w:r>
    </w:p>
    <w:p w14:paraId="5F17EF0A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Extinderea accesului la tratament, îngrijire și suport în contextul epidemiei HIV/SIDA, hepatitei virale C, tuberculozei și dependenței de droguri;</w:t>
      </w:r>
    </w:p>
    <w:p w14:paraId="343A45F3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Implicarea pe larg a beneficiarilor în procesul de luare a deciziilor cu privire la aspectele – cheie de contracarare a epidemiei HIV/SIDA, hepatitei virale C, tuberculozei, dependenței de droguri și a altor boli periculoase din punct de vedere social, </w:t>
      </w:r>
      <w:proofErr w:type="spellStart"/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înlăturare a consecințelor ei la toate nivelele;</w:t>
      </w:r>
    </w:p>
    <w:p w14:paraId="3A9A43A9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Consolidarea potențialului organizațiilor și al comunităților de beneficiari;</w:t>
      </w:r>
    </w:p>
    <w:p w14:paraId="4B226FB4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Contribuirea la apărarea drepturilor omului etc.</w:t>
      </w:r>
    </w:p>
    <w:p w14:paraId="41828032" w14:textId="55E3C690" w:rsidR="00A67C16" w:rsidRDefault="002C0211" w:rsidP="007678C3">
      <w:pPr>
        <w:widowControl w:val="0"/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Activitatea organizației este îndreptată spre unificarea eforturilor tuturor părților responsabile și interesate, consolidând sistemele comunităților, influențând opinia publică și politicile comunitare, propunându-și să creeze un mediu în care fiecare persoană, indiferent de nivelul său de vulnerabilitate, deține toate drepturile și oportunitățile necesare pentru o viață demnă.</w:t>
      </w:r>
    </w:p>
    <w:p w14:paraId="1E4563B9" w14:textId="77777777" w:rsidR="007678C3" w:rsidRPr="00A67C16" w:rsidRDefault="007678C3" w:rsidP="007678C3">
      <w:pPr>
        <w:widowControl w:val="0"/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5809983B" w14:textId="45C045E3" w:rsidR="009A2480" w:rsidRPr="009A2480" w:rsidRDefault="002C0211" w:rsidP="007678C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o-MD"/>
        </w:rPr>
      </w:pPr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>La moment, A.O. „</w:t>
      </w:r>
      <w:proofErr w:type="spellStart"/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>Iniţiativa</w:t>
      </w:r>
      <w:proofErr w:type="spellEnd"/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Pozitivă în cadrul</w:t>
      </w:r>
      <w:r w:rsidRPr="005F0B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proiectului </w:t>
      </w:r>
      <w:r w:rsidRPr="005F0BF7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Susținerea mobilizării sociale а comunităților persoanelor afectate sau în risc de infecție și organizațiile societății civile active în controlul HIV/SIDA</w:t>
      </w:r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>,</w:t>
      </w:r>
      <w:r w:rsidRPr="006E00B1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>c</w:t>
      </w:r>
      <w:r w:rsidRPr="006E00B1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ontractului de finanțare Nr. CF/ADVOC – IP/2021/21 din 01.04.2021, intenționează să aplice o parte din fonduri pentru contractarea unui </w:t>
      </w:r>
      <w:r w:rsidRPr="006E00B1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consultant (persoană juridică),</w:t>
      </w:r>
      <w:r w:rsidRPr="006E00B1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pentru prestarea serviciilor de consultanță juridică</w:t>
      </w:r>
      <w:r w:rsidR="00B71AB2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pentru </w:t>
      </w:r>
      <w:r w:rsidR="007F178E">
        <w:rPr>
          <w:rFonts w:ascii="Times New Roman" w:hAnsi="Times New Roman" w:cs="Times New Roman"/>
          <w:b/>
          <w:bCs/>
          <w:sz w:val="24"/>
          <w:szCs w:val="24"/>
          <w:lang w:val="ro-MD"/>
        </w:rPr>
        <w:t>modificare</w:t>
      </w:r>
      <w:r w:rsidR="0060074D" w:rsidRPr="0060074D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a legii Nr. 23 cu privire la profilaxia </w:t>
      </w:r>
      <w:proofErr w:type="spellStart"/>
      <w:r w:rsidR="0060074D" w:rsidRPr="0060074D">
        <w:rPr>
          <w:rFonts w:ascii="Times New Roman" w:hAnsi="Times New Roman" w:cs="Times New Roman"/>
          <w:b/>
          <w:bCs/>
          <w:sz w:val="24"/>
          <w:szCs w:val="24"/>
          <w:lang w:val="ro-MD"/>
        </w:rPr>
        <w:t>infecţiei</w:t>
      </w:r>
      <w:proofErr w:type="spellEnd"/>
      <w:r w:rsidR="0060074D" w:rsidRPr="0060074D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HIV/SIDA.</w:t>
      </w:r>
    </w:p>
    <w:p w14:paraId="4A4E6E3E" w14:textId="249F0E42" w:rsidR="002C0211" w:rsidRDefault="002C0211" w:rsidP="000D2316">
      <w:pPr>
        <w:numPr>
          <w:ilvl w:val="0"/>
          <w:numId w:val="5"/>
        </w:numPr>
        <w:spacing w:before="240" w:after="240" w:line="240" w:lineRule="auto"/>
        <w:ind w:right="120" w:hanging="436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OBIECTIVUL SERVICIILOR.</w:t>
      </w:r>
    </w:p>
    <w:p w14:paraId="04F2C356" w14:textId="343E9FE3" w:rsidR="008C00C1" w:rsidRPr="008C00C1" w:rsidRDefault="008C00C1" w:rsidP="008C00C1">
      <w:pPr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Obiectivul serviciilor constă în  elaborarea proiectului de modificare a legii Nr. 23 cu privire la profilaxia </w:t>
      </w:r>
      <w:proofErr w:type="spellStart"/>
      <w:r w:rsidRPr="008C00C1">
        <w:rPr>
          <w:rFonts w:ascii="Times New Roman" w:eastAsia="Times New Roman" w:hAnsi="Times New Roman" w:cs="Times New Roman"/>
          <w:sz w:val="24"/>
          <w:szCs w:val="24"/>
          <w:lang w:val="ro-MD"/>
        </w:rPr>
        <w:t>infecţiei</w:t>
      </w:r>
      <w:proofErr w:type="spellEnd"/>
      <w:r w:rsidRPr="008C00C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HIV/SIDA.</w:t>
      </w:r>
    </w:p>
    <w:p w14:paraId="35CD34AD" w14:textId="77777777" w:rsidR="00B7021D" w:rsidRPr="006E00B1" w:rsidRDefault="004B0935" w:rsidP="00B7021D">
      <w:pPr>
        <w:widowControl w:val="0"/>
        <w:numPr>
          <w:ilvl w:val="0"/>
          <w:numId w:val="5"/>
        </w:numPr>
        <w:spacing w:before="203" w:line="240" w:lineRule="auto"/>
        <w:ind w:right="27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DESCRIEREA ACTIVITĂŢILOR ŞI A RESPONSABILITĂŢILOR</w:t>
      </w:r>
    </w:p>
    <w:p w14:paraId="0E9589D8" w14:textId="77777777" w:rsidR="00B7021D" w:rsidRPr="006E00B1" w:rsidRDefault="00B7021D" w:rsidP="00B7021D">
      <w:pPr>
        <w:pStyle w:val="a6"/>
        <w:spacing w:before="0" w:beforeAutospacing="0" w:after="0" w:afterAutospacing="0"/>
        <w:jc w:val="both"/>
        <w:rPr>
          <w:color w:val="000000"/>
          <w:lang w:val="ro-MD"/>
        </w:rPr>
      </w:pPr>
    </w:p>
    <w:p w14:paraId="427CF76E" w14:textId="10F6CAB9" w:rsidR="00B7021D" w:rsidRPr="00240928" w:rsidRDefault="00B7021D" w:rsidP="006F0D18">
      <w:pPr>
        <w:pStyle w:val="a6"/>
        <w:spacing w:before="0" w:beforeAutospacing="0" w:after="0" w:afterAutospacing="0"/>
        <w:rPr>
          <w:color w:val="000000"/>
          <w:lang w:val="ro-MD"/>
        </w:rPr>
      </w:pPr>
      <w:r w:rsidRPr="006E00B1">
        <w:rPr>
          <w:color w:val="000000"/>
          <w:lang w:val="ro-MD"/>
        </w:rPr>
        <w:t>Consultantul va fi responsabil de îndeplinirea următoarelor sarcini:</w:t>
      </w:r>
      <w:r w:rsidR="00B07E75">
        <w:rPr>
          <w:color w:val="000000"/>
          <w:lang w:val="ro-MD"/>
        </w:rPr>
        <w:br/>
      </w:r>
    </w:p>
    <w:p w14:paraId="6A5F52AD" w14:textId="77777777" w:rsidR="000B5728" w:rsidRPr="00240928" w:rsidRDefault="000B5728" w:rsidP="000B5728">
      <w:pPr>
        <w:pStyle w:val="a5"/>
        <w:widowControl w:val="0"/>
        <w:numPr>
          <w:ilvl w:val="2"/>
          <w:numId w:val="9"/>
        </w:numPr>
        <w:ind w:left="540" w:right="27" w:hanging="360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2409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Elaborarea proiectului de modificare a legii Nr. 23 cu privire la profilaxia </w:t>
      </w:r>
      <w:proofErr w:type="spellStart"/>
      <w:r w:rsidRPr="00240928">
        <w:rPr>
          <w:rFonts w:ascii="Times New Roman" w:hAnsi="Times New Roman" w:cs="Times New Roman"/>
          <w:color w:val="000000"/>
          <w:sz w:val="24"/>
          <w:szCs w:val="24"/>
          <w:lang w:val="ro-MD"/>
        </w:rPr>
        <w:t>infecţiei</w:t>
      </w:r>
      <w:proofErr w:type="spellEnd"/>
      <w:r w:rsidRPr="002409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HIV/SIDA</w:t>
      </w:r>
      <w:r w:rsidRPr="00240928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69284D" w:rsidRPr="002409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și anume</w:t>
      </w:r>
      <w:r w:rsidR="00CF2AA3" w:rsidRPr="0024092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:</w:t>
      </w:r>
    </w:p>
    <w:p w14:paraId="7DC34F9C" w14:textId="3AB211B8" w:rsidR="000B5728" w:rsidRPr="00240928" w:rsidRDefault="000B5728" w:rsidP="000B5728">
      <w:pPr>
        <w:pStyle w:val="a5"/>
        <w:widowControl w:val="0"/>
        <w:ind w:left="540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 </w:t>
      </w: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>Sfera de reglementar</w:t>
      </w:r>
      <w:r w:rsidR="00240928"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 </w:t>
      </w:r>
      <w:proofErr w:type="spellStart"/>
      <w:r w:rsidR="00240928"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="00240928"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obiectivele prezentei legi</w:t>
      </w:r>
      <w:r w:rsidR="00240928"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48D21021" w14:textId="5C5E921D" w:rsidR="000B5728" w:rsidRPr="00240928" w:rsidRDefault="000B5728" w:rsidP="000B5728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Cadrul măsurilor strategice de profilaxie a </w:t>
      </w:r>
      <w:proofErr w:type="spellStart"/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>infecţiei</w:t>
      </w:r>
      <w:proofErr w:type="spellEnd"/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HIV/SIDA</w:t>
      </w:r>
      <w:r w:rsidR="00240928"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3DC19097" w14:textId="672E9AD3" w:rsidR="000B5728" w:rsidRPr="00240928" w:rsidRDefault="000B5728" w:rsidP="000B5728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>Activitatea de prevenire în cadrul grupurilor vulnerabile;</w:t>
      </w:r>
    </w:p>
    <w:p w14:paraId="45D4B916" w14:textId="6B033485" w:rsidR="000B5728" w:rsidRPr="00240928" w:rsidRDefault="000B5728" w:rsidP="000B5728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>Consilierea și testarea benevolă. Accesul la testare;</w:t>
      </w:r>
    </w:p>
    <w:p w14:paraId="0CCD5EBB" w14:textId="08AF1CDB" w:rsidR="000B5728" w:rsidRPr="00240928" w:rsidRDefault="000B5728" w:rsidP="000B5728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>Asistență la tratament Supravegherea medicală;</w:t>
      </w:r>
    </w:p>
    <w:p w14:paraId="465AA352" w14:textId="260846A6" w:rsidR="00240928" w:rsidRPr="00240928" w:rsidRDefault="0001220E" w:rsidP="000B5728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4A1F0" wp14:editId="1B2A2903">
                <wp:simplePos x="0" y="0"/>
                <wp:positionH relativeFrom="column">
                  <wp:posOffset>-895350</wp:posOffset>
                </wp:positionH>
                <wp:positionV relativeFrom="paragraph">
                  <wp:posOffset>-883285</wp:posOffset>
                </wp:positionV>
                <wp:extent cx="209550" cy="121253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95850" id="Прямоугольник 4" o:spid="_x0000_s1026" style="position:absolute;margin-left:-70.5pt;margin-top:-69.55pt;width:16.5pt;height:9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" fillcolor="red" strokecolor="red" strokeweight="2pt">
                <v:path arrowok="t"/>
              </v:rect>
            </w:pict>
          </mc:Fallback>
        </mc:AlternateContent>
      </w:r>
    </w:p>
    <w:p w14:paraId="3DB7E854" w14:textId="5534AED9" w:rsidR="000B5728" w:rsidRPr="0001220E" w:rsidRDefault="00240928" w:rsidP="000B5728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4092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0B5728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>Interzicerea discriminării la locul de muncă;</w:t>
      </w:r>
    </w:p>
    <w:p w14:paraId="5358A16D" w14:textId="4829A703" w:rsidR="000B5728" w:rsidRPr="0001220E" w:rsidRDefault="00240928" w:rsidP="000B5728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0B5728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Disponibilitatea </w:t>
      </w:r>
      <w:r w:rsidR="0077403C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>asistenței</w:t>
      </w:r>
      <w:r w:rsidR="000B5728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juridice;</w:t>
      </w:r>
    </w:p>
    <w:p w14:paraId="45496B36" w14:textId="479B4DDD" w:rsidR="00CF2AA3" w:rsidRPr="0001220E" w:rsidRDefault="00240928" w:rsidP="000B5728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</w:t>
      </w:r>
      <w:r w:rsidR="000B5728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Prevenirea infecției </w:t>
      </w:r>
      <w:proofErr w:type="spellStart"/>
      <w:r w:rsidR="000B5728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>nosocomiale</w:t>
      </w:r>
      <w:proofErr w:type="spellEnd"/>
      <w:r w:rsidR="000B5728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asigurarea </w:t>
      </w:r>
      <w:r w:rsidR="0077403C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>protecției</w:t>
      </w:r>
      <w:r w:rsidR="000B5728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77403C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>pacienților</w:t>
      </w:r>
      <w:r w:rsidR="000B5728" w:rsidRPr="0001220E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  <w:r w:rsidR="00CF2AA3" w:rsidRPr="0001220E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br/>
      </w:r>
    </w:p>
    <w:p w14:paraId="171FB3B3" w14:textId="5F3FBDBE" w:rsidR="00CF2AA3" w:rsidRPr="0001220E" w:rsidRDefault="00240928" w:rsidP="0074775F">
      <w:pPr>
        <w:pStyle w:val="a5"/>
        <w:widowControl w:val="0"/>
        <w:numPr>
          <w:ilvl w:val="2"/>
          <w:numId w:val="9"/>
        </w:numPr>
        <w:ind w:left="540" w:right="27" w:hanging="360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01220E">
        <w:rPr>
          <w:rFonts w:ascii="Times New Roman" w:hAnsi="Times New Roman" w:cs="Times New Roman"/>
          <w:color w:val="000000"/>
          <w:sz w:val="24"/>
          <w:szCs w:val="24"/>
          <w:lang w:val="ro-MD"/>
        </w:rPr>
        <w:t>Participarea la consultația proiectului de lege cu părțile interesate cheie</w:t>
      </w:r>
      <w:r w:rsidR="004B0935" w:rsidRPr="0001220E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. </w:t>
      </w:r>
      <w:r w:rsidR="00CF2AA3" w:rsidRPr="0001220E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br/>
      </w:r>
    </w:p>
    <w:p w14:paraId="24BD4B6E" w14:textId="03CD129B" w:rsidR="00016863" w:rsidRPr="0001220E" w:rsidRDefault="00240928" w:rsidP="0074775F">
      <w:pPr>
        <w:pStyle w:val="a5"/>
        <w:widowControl w:val="0"/>
        <w:numPr>
          <w:ilvl w:val="2"/>
          <w:numId w:val="9"/>
        </w:numPr>
        <w:ind w:left="540" w:right="27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01220E">
        <w:rPr>
          <w:rFonts w:ascii="Times New Roman" w:hAnsi="Times New Roman" w:cs="Times New Roman"/>
          <w:color w:val="000000"/>
          <w:sz w:val="24"/>
          <w:szCs w:val="24"/>
          <w:lang w:val="ro-MD"/>
        </w:rPr>
        <w:t>Participarea la audieri publice privind modificarea proiectului de lege</w:t>
      </w:r>
      <w:r w:rsidR="00016863" w:rsidRPr="0001220E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</w:t>
      </w:r>
    </w:p>
    <w:p w14:paraId="083287E8" w14:textId="159473D9" w:rsidR="00FA306F" w:rsidRPr="0001220E" w:rsidRDefault="00FA306F" w:rsidP="00B7021D">
      <w:pPr>
        <w:widowControl w:val="0"/>
        <w:spacing w:line="240" w:lineRule="auto"/>
        <w:ind w:left="142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p w14:paraId="49108A5C" w14:textId="74E28B2E" w:rsidR="006E00B1" w:rsidRPr="0001220E" w:rsidRDefault="00FA306F" w:rsidP="00FB429D">
      <w:pPr>
        <w:pStyle w:val="a6"/>
        <w:spacing w:before="120" w:beforeAutospacing="0" w:after="120" w:afterAutospacing="0"/>
        <w:ind w:left="142"/>
        <w:jc w:val="both"/>
        <w:rPr>
          <w:b/>
          <w:bCs/>
          <w:lang w:val="ro-MD"/>
        </w:rPr>
      </w:pPr>
      <w:r w:rsidRPr="0001220E">
        <w:rPr>
          <w:b/>
          <w:bCs/>
          <w:lang w:val="ro-MD"/>
        </w:rPr>
        <w:t>IV. REZULTATELE AȘTEPTATE</w:t>
      </w:r>
    </w:p>
    <w:p w14:paraId="7B2D17E2" w14:textId="07E62047" w:rsidR="00FA306F" w:rsidRPr="0001220E" w:rsidRDefault="0001220E" w:rsidP="0001220E">
      <w:pPr>
        <w:pStyle w:val="a6"/>
        <w:numPr>
          <w:ilvl w:val="2"/>
          <w:numId w:val="12"/>
        </w:numPr>
        <w:spacing w:before="120" w:beforeAutospacing="0" w:after="120" w:afterAutospacing="0"/>
        <w:ind w:left="540" w:hanging="360"/>
        <w:jc w:val="both"/>
        <w:rPr>
          <w:b/>
          <w:bCs/>
          <w:lang w:val="ro-MD"/>
        </w:rPr>
      </w:pPr>
      <w:r w:rsidRPr="0001220E">
        <w:rPr>
          <w:color w:val="000000"/>
          <w:lang w:val="ro-MD"/>
        </w:rPr>
        <w:t>Prezentarea informației privind etapele de desfășurare activității de elaborarea modificărilor</w:t>
      </w:r>
      <w:r>
        <w:rPr>
          <w:color w:val="000000"/>
        </w:rPr>
        <w:t xml:space="preserve"> </w:t>
      </w:r>
      <w:r w:rsidRPr="0001220E">
        <w:rPr>
          <w:color w:val="000000"/>
          <w:lang w:val="ro-MD"/>
        </w:rPr>
        <w:t>legii</w:t>
      </w:r>
      <w:r w:rsidR="00FB429D" w:rsidRPr="0001220E">
        <w:rPr>
          <w:lang w:val="ro-MD"/>
        </w:rPr>
        <w:t>;</w:t>
      </w:r>
    </w:p>
    <w:p w14:paraId="2DF4F38D" w14:textId="77777777" w:rsidR="0001220E" w:rsidRPr="0001220E" w:rsidRDefault="0001220E" w:rsidP="0001220E">
      <w:pPr>
        <w:pStyle w:val="a6"/>
        <w:numPr>
          <w:ilvl w:val="2"/>
          <w:numId w:val="12"/>
        </w:numPr>
        <w:spacing w:before="120" w:beforeAutospacing="0" w:after="120" w:afterAutospacing="0"/>
        <w:ind w:left="540" w:hanging="360"/>
        <w:jc w:val="both"/>
        <w:rPr>
          <w:b/>
          <w:bCs/>
          <w:lang w:val="ro-MD"/>
        </w:rPr>
      </w:pPr>
      <w:r w:rsidRPr="0001220E">
        <w:rPr>
          <w:color w:val="000000"/>
          <w:lang w:val="ro-MD"/>
        </w:rPr>
        <w:t>Prezentarea versiunii finale a proiectului de lege</w:t>
      </w:r>
      <w:r w:rsidRPr="0001220E">
        <w:rPr>
          <w:lang w:val="ro-MD"/>
        </w:rPr>
        <w:t>;</w:t>
      </w:r>
    </w:p>
    <w:p w14:paraId="2C52F2F0" w14:textId="323EE808" w:rsidR="0001220E" w:rsidRPr="0001220E" w:rsidRDefault="0001220E" w:rsidP="0001220E">
      <w:pPr>
        <w:pStyle w:val="a6"/>
        <w:numPr>
          <w:ilvl w:val="2"/>
          <w:numId w:val="12"/>
        </w:numPr>
        <w:spacing w:before="120" w:beforeAutospacing="0" w:after="120" w:afterAutospacing="0"/>
        <w:ind w:left="540" w:hanging="360"/>
        <w:jc w:val="both"/>
        <w:rPr>
          <w:b/>
          <w:bCs/>
          <w:lang w:val="ro-MD"/>
        </w:rPr>
      </w:pPr>
      <w:r w:rsidRPr="0001220E">
        <w:rPr>
          <w:color w:val="000000"/>
          <w:lang w:val="ro-MD"/>
        </w:rPr>
        <w:t>Executarea la timp, în termenele stabilite, calitativ și deplin a atribuțiilor sale evitând activitățile ce ar putea să compromită activitatea sa s</w:t>
      </w:r>
      <w:r w:rsidR="00C72120">
        <w:rPr>
          <w:color w:val="000000"/>
          <w:lang w:val="ro-MD"/>
        </w:rPr>
        <w:t>au profesionalismul</w:t>
      </w:r>
      <w:r w:rsidR="00C72120" w:rsidRPr="0001220E">
        <w:rPr>
          <w:lang w:val="ro-MD"/>
        </w:rPr>
        <w:t>;</w:t>
      </w:r>
    </w:p>
    <w:p w14:paraId="39321C45" w14:textId="00C67FED" w:rsidR="0001220E" w:rsidRPr="0001220E" w:rsidRDefault="0001220E" w:rsidP="0001220E">
      <w:pPr>
        <w:pStyle w:val="a6"/>
        <w:numPr>
          <w:ilvl w:val="2"/>
          <w:numId w:val="12"/>
        </w:numPr>
        <w:spacing w:before="120" w:beforeAutospacing="0" w:after="120" w:afterAutospacing="0"/>
        <w:ind w:left="540" w:hanging="360"/>
        <w:jc w:val="both"/>
        <w:rPr>
          <w:b/>
          <w:bCs/>
          <w:lang w:val="ro-MD"/>
        </w:rPr>
      </w:pPr>
      <w:r w:rsidRPr="0001220E">
        <w:rPr>
          <w:color w:val="000000"/>
          <w:lang w:val="ro-MD"/>
        </w:rPr>
        <w:t>Manifestarea unei atitudini responsabile și corecte în exercitarea atribuțiilor ce le revin</w:t>
      </w:r>
      <w:r w:rsidR="00C72120" w:rsidRPr="0001220E">
        <w:rPr>
          <w:lang w:val="ro-MD"/>
        </w:rPr>
        <w:t>;</w:t>
      </w:r>
    </w:p>
    <w:p w14:paraId="780A18AB" w14:textId="77777777" w:rsidR="0001220E" w:rsidRPr="0001220E" w:rsidRDefault="0001220E" w:rsidP="0001220E">
      <w:pPr>
        <w:pStyle w:val="a6"/>
        <w:numPr>
          <w:ilvl w:val="2"/>
          <w:numId w:val="12"/>
        </w:numPr>
        <w:spacing w:before="120" w:beforeAutospacing="0" w:after="120" w:afterAutospacing="0"/>
        <w:ind w:left="540" w:hanging="360"/>
        <w:jc w:val="both"/>
        <w:rPr>
          <w:b/>
          <w:bCs/>
          <w:lang w:val="ro-MD"/>
        </w:rPr>
      </w:pPr>
      <w:r w:rsidRPr="0001220E">
        <w:rPr>
          <w:color w:val="000000"/>
          <w:lang w:val="ro-MD"/>
        </w:rPr>
        <w:t>Dezvoltarea profesională continuă pentru menținerea unui nivel adecvat de competență profesională;</w:t>
      </w:r>
    </w:p>
    <w:p w14:paraId="3E9B580D" w14:textId="6EE5D4A9" w:rsidR="006F0D18" w:rsidRPr="00C72120" w:rsidRDefault="0001220E" w:rsidP="00C72120">
      <w:pPr>
        <w:pStyle w:val="a6"/>
        <w:numPr>
          <w:ilvl w:val="2"/>
          <w:numId w:val="12"/>
        </w:numPr>
        <w:spacing w:before="120" w:beforeAutospacing="0" w:after="120" w:afterAutospacing="0"/>
        <w:ind w:left="540" w:hanging="360"/>
        <w:jc w:val="both"/>
        <w:rPr>
          <w:b/>
          <w:bCs/>
          <w:lang w:val="ro-MD"/>
        </w:rPr>
      </w:pPr>
      <w:r w:rsidRPr="0001220E">
        <w:rPr>
          <w:color w:val="000000"/>
          <w:lang w:val="ro-MD"/>
        </w:rPr>
        <w:t>Sesizarea în timp util a echipei privind situațiile neordinare.</w:t>
      </w:r>
    </w:p>
    <w:p w14:paraId="021C3D87" w14:textId="77777777" w:rsidR="00C72120" w:rsidRPr="00C72120" w:rsidRDefault="00C72120" w:rsidP="00C72120">
      <w:pPr>
        <w:pStyle w:val="a6"/>
        <w:spacing w:before="120" w:beforeAutospacing="0" w:after="120" w:afterAutospacing="0"/>
        <w:ind w:left="540"/>
        <w:jc w:val="both"/>
        <w:rPr>
          <w:b/>
          <w:bCs/>
          <w:lang w:val="ro-MD"/>
        </w:rPr>
      </w:pPr>
    </w:p>
    <w:p w14:paraId="16BCD1FF" w14:textId="6B00CB80" w:rsidR="006F0D18" w:rsidRPr="006E00B1" w:rsidRDefault="004B0935" w:rsidP="006F0D18">
      <w:pPr>
        <w:widowControl w:val="0"/>
        <w:spacing w:before="203" w:line="240" w:lineRule="auto"/>
        <w:ind w:left="141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V. CERINȚELE DE CALIFICARE (criterii de evaluare)</w:t>
      </w:r>
    </w:p>
    <w:p w14:paraId="1916A57A" w14:textId="0C1B506C" w:rsidR="003B3239" w:rsidRPr="006E00B1" w:rsidRDefault="004B0935" w:rsidP="003B3239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(i) Experiență generală</w:t>
      </w:r>
      <w:r w:rsidR="003B3239"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(30 puncte)</w:t>
      </w:r>
    </w:p>
    <w:p w14:paraId="66E84424" w14:textId="307964FA" w:rsidR="004C4214" w:rsidRPr="006E00B1" w:rsidRDefault="004B0935" w:rsidP="005A17A9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Studii: superioare, de l</w:t>
      </w:r>
      <w:r w:rsidR="00ED329D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icență </w:t>
      </w:r>
      <w:bookmarkStart w:id="0" w:name="_GoBack"/>
      <w:bookmarkEnd w:id="0"/>
      <w:r w:rsidR="00ED329D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în drept</w:t>
      </w:r>
      <w:r w:rsidR="00A740DD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;</w:t>
      </w:r>
    </w:p>
    <w:p w14:paraId="56CEF3EB" w14:textId="0A92CDA7" w:rsidR="00C72120" w:rsidRPr="007F178E" w:rsidRDefault="004B0935" w:rsidP="007F178E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Experiență  </w:t>
      </w:r>
      <w:r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profesională: </w:t>
      </w:r>
      <w:r w:rsidR="00A740DD"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minim </w:t>
      </w:r>
      <w:r w:rsidR="00B07E75"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3</w:t>
      </w:r>
      <w:r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ani </w:t>
      </w:r>
      <w:r w:rsidR="006E00B1"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de </w:t>
      </w:r>
      <w:r w:rsidR="00A740DD"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experiență </w:t>
      </w:r>
      <w:r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profesională în </w:t>
      </w:r>
      <w:r w:rsidR="005C1458"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domeniu</w:t>
      </w:r>
      <w:r w:rsidR="00B07E75"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B07E75"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elaborării legilor, politicilor și documentelor de reglementare</w:t>
      </w:r>
      <w:r w:rsidR="005C1458"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sau în serviciul public.</w:t>
      </w:r>
      <w:r w:rsidRP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  <w:r w:rsidR="005C1458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E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xperiența de lucru în domeniul drepturilor omului, nediscriminării va </w:t>
      </w:r>
      <w:r w:rsidR="005C1458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constitui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un avantaj</w:t>
      </w:r>
      <w:r w:rsidR="00B07E75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</w:t>
      </w:r>
    </w:p>
    <w:p w14:paraId="18BF9A48" w14:textId="7E6F0A1F" w:rsidR="00BC792A" w:rsidRPr="006E00B1" w:rsidRDefault="003B3239" w:rsidP="005A17A9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(ii) Corespunderea pentru sarcină</w:t>
      </w:r>
      <w:r w:rsidR="005C1458"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(60 puncte)</w:t>
      </w:r>
    </w:p>
    <w:p w14:paraId="042A5C40" w14:textId="77777777" w:rsidR="003879BC" w:rsidRDefault="00ED329D" w:rsidP="003879BC">
      <w:pPr>
        <w:pStyle w:val="a5"/>
        <w:widowControl w:val="0"/>
        <w:numPr>
          <w:ilvl w:val="0"/>
          <w:numId w:val="15"/>
        </w:numPr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D329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Cunoștințe și experiență în cadrul normativ cu privire la profilaxia </w:t>
      </w:r>
      <w:proofErr w:type="spellStart"/>
      <w:r w:rsidRPr="00ED329D">
        <w:rPr>
          <w:rFonts w:ascii="Times New Roman" w:eastAsia="Times New Roman" w:hAnsi="Times New Roman" w:cs="Times New Roman"/>
          <w:sz w:val="24"/>
          <w:szCs w:val="24"/>
          <w:lang w:val="ro-MD"/>
        </w:rPr>
        <w:t>infecţiei</w:t>
      </w:r>
      <w:proofErr w:type="spellEnd"/>
      <w:r w:rsidRPr="00ED329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HIV/SIDA, </w:t>
      </w:r>
      <w:r w:rsidR="003879BC">
        <w:rPr>
          <w:rFonts w:ascii="Times New Roman" w:eastAsia="Times New Roman" w:hAnsi="Times New Roman" w:cs="Times New Roman"/>
          <w:sz w:val="24"/>
          <w:szCs w:val="24"/>
          <w:lang w:val="ro-MD"/>
        </w:rPr>
        <w:t>m</w:t>
      </w:r>
      <w:r w:rsidRPr="00ED329D">
        <w:rPr>
          <w:rFonts w:ascii="Times New Roman" w:eastAsia="Times New Roman" w:hAnsi="Times New Roman" w:cs="Times New Roman"/>
          <w:sz w:val="24"/>
          <w:szCs w:val="24"/>
          <w:lang w:val="ro-MD"/>
        </w:rPr>
        <w:t>odul de elaborare a propunerilor de modificare a cadrului normativ;</w:t>
      </w:r>
    </w:p>
    <w:p w14:paraId="17CCD5F6" w14:textId="77777777" w:rsidR="003879BC" w:rsidRDefault="00ED329D" w:rsidP="003879BC">
      <w:pPr>
        <w:pStyle w:val="a5"/>
        <w:widowControl w:val="0"/>
        <w:numPr>
          <w:ilvl w:val="0"/>
          <w:numId w:val="15"/>
        </w:numPr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879BC">
        <w:rPr>
          <w:rFonts w:ascii="Times New Roman" w:eastAsia="Times New Roman" w:hAnsi="Times New Roman" w:cs="Times New Roman"/>
          <w:sz w:val="24"/>
          <w:szCs w:val="24"/>
          <w:lang w:val="ro-MD"/>
        </w:rPr>
        <w:t>Experiență de lucru cu instituțiile de stat și populațiile chei.</w:t>
      </w:r>
    </w:p>
    <w:p w14:paraId="069A6BF6" w14:textId="77777777" w:rsidR="003879BC" w:rsidRDefault="00ED329D" w:rsidP="003879BC">
      <w:pPr>
        <w:pStyle w:val="a5"/>
        <w:widowControl w:val="0"/>
        <w:numPr>
          <w:ilvl w:val="0"/>
          <w:numId w:val="15"/>
        </w:numPr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879BC">
        <w:rPr>
          <w:rFonts w:ascii="Times New Roman" w:eastAsia="Times New Roman" w:hAnsi="Times New Roman" w:cs="Times New Roman"/>
          <w:sz w:val="24"/>
          <w:szCs w:val="24"/>
          <w:lang w:val="ro-MD"/>
        </w:rPr>
        <w:t>Cunoștințe și experiență în jurisprudența CEDO, Curții Constituționale, Curții Supreme de justiție în domeniu va constituie un a</w:t>
      </w:r>
      <w:r w:rsidR="003879BC">
        <w:rPr>
          <w:rFonts w:ascii="Times New Roman" w:eastAsia="Times New Roman" w:hAnsi="Times New Roman" w:cs="Times New Roman"/>
          <w:sz w:val="24"/>
          <w:szCs w:val="24"/>
          <w:lang w:val="ro-MD"/>
        </w:rPr>
        <w:t>vantaj.</w:t>
      </w:r>
    </w:p>
    <w:p w14:paraId="00000022" w14:textId="6D7041D5" w:rsidR="008C199A" w:rsidRPr="003879BC" w:rsidRDefault="005825DF" w:rsidP="003879BC">
      <w:pPr>
        <w:widowControl w:val="0"/>
        <w:spacing w:before="203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879B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</w:t>
      </w:r>
      <w:r w:rsidR="004B0935" w:rsidRPr="003879B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(iii) Limba și experiența relevantă </w:t>
      </w:r>
      <w:r w:rsidR="00094303" w:rsidRPr="003879B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(10 puncte)</w:t>
      </w:r>
    </w:p>
    <w:p w14:paraId="1632F6A7" w14:textId="09406809" w:rsidR="00CE4CA6" w:rsidRPr="00B76135" w:rsidRDefault="00B76135" w:rsidP="00026565">
      <w:pPr>
        <w:pStyle w:val="a5"/>
        <w:widowControl w:val="0"/>
        <w:numPr>
          <w:ilvl w:val="0"/>
          <w:numId w:val="7"/>
        </w:numPr>
        <w:ind w:left="709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A17A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Cunoașterea fluentă a limbilor </w:t>
      </w:r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româna și rusă, dar și cunoașterea unei limbi de circulație internațională (la nivelul B1);</w:t>
      </w:r>
    </w:p>
    <w:p w14:paraId="3A14DFB3" w14:textId="77777777" w:rsidR="00CE4CA6" w:rsidRPr="005A17A9" w:rsidRDefault="00CE4CA6" w:rsidP="00026565">
      <w:pPr>
        <w:pStyle w:val="a5"/>
        <w:widowControl w:val="0"/>
        <w:numPr>
          <w:ilvl w:val="0"/>
          <w:numId w:val="7"/>
        </w:numPr>
        <w:ind w:left="709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proofErr w:type="spellStart"/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Abilit</w:t>
      </w:r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ăți</w:t>
      </w:r>
      <w:proofErr w:type="spellEnd"/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bune de </w:t>
      </w:r>
      <w:r w:rsidRPr="005A17A9">
        <w:rPr>
          <w:rFonts w:ascii="Times New Roman" w:eastAsia="Times New Roman" w:hAnsi="Times New Roman" w:cs="Times New Roman"/>
          <w:sz w:val="24"/>
          <w:szCs w:val="24"/>
          <w:lang w:val="ro-MD"/>
        </w:rPr>
        <w:t>comunicare și analitice;</w:t>
      </w:r>
    </w:p>
    <w:p w14:paraId="50318803" w14:textId="77777777" w:rsidR="00D77876" w:rsidRDefault="00236D61" w:rsidP="00026565">
      <w:pPr>
        <w:pStyle w:val="a5"/>
        <w:widowControl w:val="0"/>
        <w:numPr>
          <w:ilvl w:val="0"/>
          <w:numId w:val="7"/>
        </w:numPr>
        <w:ind w:left="709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proofErr w:type="spellStart"/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Abilit</w:t>
      </w:r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ăți</w:t>
      </w:r>
      <w:proofErr w:type="spellEnd"/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  <w:r w:rsidR="005825DF"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de realizare a sarcinilor de complexitate medie </w:t>
      </w:r>
      <w:r w:rsidR="006E00B1"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în </w:t>
      </w:r>
      <w:r w:rsidR="005825DF"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domeniul elaborării politicilor, </w:t>
      </w:r>
    </w:p>
    <w:p w14:paraId="664B7A8C" w14:textId="39C2152E" w:rsidR="00D77876" w:rsidRDefault="00D77876" w:rsidP="00D77876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p w14:paraId="65B36205" w14:textId="2DC451A1" w:rsidR="00D77876" w:rsidRDefault="00D77876" w:rsidP="00D77876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p w14:paraId="5F7C51F9" w14:textId="77777777" w:rsidR="00D77876" w:rsidRPr="00D77876" w:rsidRDefault="00D77876" w:rsidP="00D77876">
      <w:pPr>
        <w:pStyle w:val="a5"/>
        <w:widowControl w:val="0"/>
        <w:ind w:left="567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p w14:paraId="37D6F8E0" w14:textId="5858EB66" w:rsidR="006E00B1" w:rsidRPr="00D77876" w:rsidRDefault="005825DF" w:rsidP="00D77876">
      <w:pPr>
        <w:widowControl w:val="0"/>
        <w:ind w:left="207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D7787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coordonării, monitorizării </w:t>
      </w:r>
      <w:proofErr w:type="spellStart"/>
      <w:r w:rsidRPr="00D7787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şi</w:t>
      </w:r>
      <w:proofErr w:type="spellEnd"/>
      <w:r w:rsidRPr="00D7787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evaluării privind implementarea acestora; </w:t>
      </w:r>
    </w:p>
    <w:p w14:paraId="753B9510" w14:textId="35A7FFB7" w:rsidR="006E00B1" w:rsidRPr="005A17A9" w:rsidRDefault="00236D61" w:rsidP="005A17A9">
      <w:pPr>
        <w:pStyle w:val="a5"/>
        <w:widowControl w:val="0"/>
        <w:numPr>
          <w:ilvl w:val="0"/>
          <w:numId w:val="7"/>
        </w:numPr>
        <w:ind w:left="567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proofErr w:type="spellStart"/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Abilit</w:t>
      </w:r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ăți</w:t>
      </w:r>
      <w:proofErr w:type="spellEnd"/>
      <w:r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  <w:r w:rsidR="005825DF"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de expertizare </w:t>
      </w:r>
      <w:proofErr w:type="spellStart"/>
      <w:r w:rsidR="005825DF"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şi</w:t>
      </w:r>
      <w:proofErr w:type="spellEnd"/>
      <w:r w:rsidR="005825DF" w:rsidRPr="005A17A9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definitivare a proiectelor de acte legislative/normative; </w:t>
      </w:r>
    </w:p>
    <w:p w14:paraId="5745EC6D" w14:textId="37263666" w:rsidR="00CE4CA6" w:rsidRPr="005A17A9" w:rsidRDefault="00CE4CA6" w:rsidP="005A17A9">
      <w:pPr>
        <w:pStyle w:val="a5"/>
        <w:widowControl w:val="0"/>
        <w:numPr>
          <w:ilvl w:val="0"/>
          <w:numId w:val="7"/>
        </w:numPr>
        <w:ind w:left="567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A17A9">
        <w:rPr>
          <w:rFonts w:ascii="Times New Roman" w:hAnsi="Times New Roman"/>
          <w:sz w:val="24"/>
          <w:szCs w:val="24"/>
          <w:lang w:val="ro-MD"/>
        </w:rPr>
        <w:t>Abilități de munca în echipă</w:t>
      </w:r>
      <w:r w:rsidR="00B07E75" w:rsidRPr="005A17A9">
        <w:rPr>
          <w:rFonts w:ascii="Times New Roman" w:hAnsi="Times New Roman"/>
          <w:sz w:val="24"/>
          <w:szCs w:val="24"/>
          <w:lang w:val="ro-MD"/>
        </w:rPr>
        <w:t>;</w:t>
      </w:r>
    </w:p>
    <w:p w14:paraId="00000024" w14:textId="472E537E" w:rsidR="008C199A" w:rsidRPr="005A17A9" w:rsidRDefault="00CE4CA6" w:rsidP="005A17A9">
      <w:pPr>
        <w:pStyle w:val="a5"/>
        <w:widowControl w:val="0"/>
        <w:numPr>
          <w:ilvl w:val="0"/>
          <w:numId w:val="7"/>
        </w:numPr>
        <w:ind w:left="567"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A17A9">
        <w:rPr>
          <w:rFonts w:ascii="Times New Roman" w:eastAsia="Times New Roman" w:hAnsi="Times New Roman" w:cs="Times New Roman"/>
          <w:sz w:val="24"/>
          <w:szCs w:val="24"/>
          <w:lang w:val="ro-MD"/>
        </w:rPr>
        <w:t>Cunoștințe de operare cu calculatorul (Word, Excel).</w:t>
      </w:r>
    </w:p>
    <w:p w14:paraId="00000025" w14:textId="77777777" w:rsidR="008C199A" w:rsidRPr="006E00B1" w:rsidRDefault="004B0935" w:rsidP="000163A2">
      <w:pPr>
        <w:widowControl w:val="0"/>
        <w:spacing w:before="203" w:line="240" w:lineRule="auto"/>
        <w:ind w:left="141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VI. DURATA PRESTĂRII SERVICIILOR/CONTRACTĂRII</w:t>
      </w:r>
    </w:p>
    <w:p w14:paraId="57CFE61A" w14:textId="20941037" w:rsidR="00090498" w:rsidRPr="006E00B1" w:rsidRDefault="004B0935" w:rsidP="005A17A9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Consul</w:t>
      </w:r>
      <w:r w:rsidR="00090498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tan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ul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selecta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își v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asuma îndeplinirea tuturor responsabilităților prevăzute în cadrul prezentului document “Termeni de Referință”. Consultanța va începe la data semnării contractului și se va încheia la </w:t>
      </w:r>
      <w:r w:rsidR="007972E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3</w:t>
      </w:r>
      <w:r w:rsidR="00D7787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0.06</w:t>
      </w:r>
      <w:r w:rsidR="007972E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.2023.</w:t>
      </w:r>
    </w:p>
    <w:p w14:paraId="00000027" w14:textId="21C6DDAD" w:rsidR="008C199A" w:rsidRPr="006E00B1" w:rsidRDefault="00090498" w:rsidP="005A17A9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Consultantul va </w:t>
      </w:r>
      <w:r w:rsidR="004B0935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agrea realizarea activităților cu </w:t>
      </w:r>
      <w:r w:rsidR="006957B5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asistentul de proiect.</w:t>
      </w:r>
    </w:p>
    <w:p w14:paraId="4BCB7184" w14:textId="1FE3759C" w:rsidR="00CE4CA6" w:rsidRPr="006E00B1" w:rsidRDefault="00CE4CA6" w:rsidP="007568AA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sectPr w:rsidR="00CE4CA6" w:rsidRPr="006E00B1" w:rsidSect="005F0BF7">
      <w:headerReference w:type="default" r:id="rId8"/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ABD84" w14:textId="77777777" w:rsidR="008F3E17" w:rsidRDefault="008F3E17" w:rsidP="008F3E17">
      <w:pPr>
        <w:spacing w:line="240" w:lineRule="auto"/>
      </w:pPr>
      <w:r>
        <w:separator/>
      </w:r>
    </w:p>
  </w:endnote>
  <w:endnote w:type="continuationSeparator" w:id="0">
    <w:p w14:paraId="77DB015C" w14:textId="77777777" w:rsidR="008F3E17" w:rsidRDefault="008F3E17" w:rsidP="008F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44EC" w14:textId="77777777" w:rsidR="008F3E17" w:rsidRDefault="008F3E17" w:rsidP="008F3E17">
      <w:pPr>
        <w:spacing w:line="240" w:lineRule="auto"/>
      </w:pPr>
      <w:r>
        <w:separator/>
      </w:r>
    </w:p>
  </w:footnote>
  <w:footnote w:type="continuationSeparator" w:id="0">
    <w:p w14:paraId="6EF5C76C" w14:textId="77777777" w:rsidR="008F3E17" w:rsidRDefault="008F3E17" w:rsidP="008F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3F78" w14:textId="4C1D6281" w:rsidR="008F3E17" w:rsidRPr="00E0367B" w:rsidRDefault="008F3E17" w:rsidP="008F3E17">
    <w:pPr>
      <w:pStyle w:val="a7"/>
      <w:tabs>
        <w:tab w:val="left" w:pos="1843"/>
        <w:tab w:val="left" w:pos="1985"/>
      </w:tabs>
      <w:ind w:left="1843"/>
      <w:rPr>
        <w:rFonts w:ascii="Times New Roman" w:hAnsi="Times New Roman"/>
        <w:color w:val="000000"/>
        <w:sz w:val="18"/>
        <w:szCs w:val="18"/>
        <w:lang w:val="ro-RO"/>
      </w:rPr>
    </w:pPr>
    <w:r w:rsidRPr="00E0367B">
      <w:rPr>
        <w:rFonts w:ascii="Times New Roman" w:hAnsi="Times New Roman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737CE294" wp14:editId="1EAF917D">
          <wp:simplePos x="0" y="0"/>
          <wp:positionH relativeFrom="column">
            <wp:posOffset>-685800</wp:posOffset>
          </wp:positionH>
          <wp:positionV relativeFrom="paragraph">
            <wp:posOffset>-318135</wp:posOffset>
          </wp:positionV>
          <wp:extent cx="1793240" cy="843915"/>
          <wp:effectExtent l="0" t="0" r="0" b="0"/>
          <wp:wrapThrough wrapText="bothSides">
            <wp:wrapPolygon edited="0">
              <wp:start x="2983" y="3901"/>
              <wp:lineTo x="1377" y="12190"/>
              <wp:lineTo x="918" y="16578"/>
              <wp:lineTo x="1147" y="18528"/>
              <wp:lineTo x="2065" y="19503"/>
              <wp:lineTo x="3442" y="19503"/>
              <wp:lineTo x="13079" y="18528"/>
              <wp:lineTo x="20652" y="16090"/>
              <wp:lineTo x="20652" y="8777"/>
              <wp:lineTo x="16980" y="7314"/>
              <wp:lineTo x="5048" y="3901"/>
              <wp:lineTo x="2983" y="3901"/>
            </wp:wrapPolygon>
          </wp:wrapThrough>
          <wp:docPr id="1" name="Рисунок 1" descr="G:\WORK\CAMPAIGNS\Initiativa pozitiva - Brandbook\Logotype\Color variations\Full-color--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:\WORK\CAMPAIGNS\Initiativa pozitiva - Brandbook\Logotype\Color variations\Full-color--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Adresa juridică / sediul: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Republica Moldova,    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Cod fiscal: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1011620006890</w:t>
    </w:r>
  </w:p>
  <w:p w14:paraId="4C68E311" w14:textId="77777777" w:rsidR="008F3E17" w:rsidRPr="00E0367B" w:rsidRDefault="008F3E17" w:rsidP="008F3E17">
    <w:pPr>
      <w:pStyle w:val="a7"/>
      <w:tabs>
        <w:tab w:val="left" w:pos="1843"/>
        <w:tab w:val="left" w:pos="1985"/>
      </w:tabs>
      <w:ind w:left="1843"/>
      <w:rPr>
        <w:color w:val="000000"/>
        <w:lang w:val="ro-RO"/>
      </w:rPr>
    </w:pP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  MD 2043, mun. Chișinău, str. Independenței, 6/2 (subsol)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Tel.: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(+373 22) 00-99-74</w:t>
    </w:r>
  </w:p>
  <w:p w14:paraId="31D11FA9" w14:textId="1E58BEBD" w:rsidR="008F3E17" w:rsidRDefault="008F3E17" w:rsidP="008F3E17">
    <w:pPr>
      <w:pStyle w:val="a7"/>
    </w:pP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 xml:space="preserve">   </w:t>
    </w: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</w:t>
    </w:r>
    <w:proofErr w:type="spellStart"/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Gmail</w:t>
    </w:r>
    <w:proofErr w:type="spellEnd"/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secretariat.initiativapozitiva@gmail.com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Pagină web: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hyperlink r:id="rId2" w:history="1">
      <w:r w:rsidRPr="00E0367B">
        <w:rPr>
          <w:rStyle w:val="ab"/>
          <w:rFonts w:ascii="Times New Roman" w:hAnsi="Times New Roman"/>
          <w:color w:val="000000"/>
          <w:sz w:val="18"/>
          <w:szCs w:val="18"/>
          <w:lang w:val="ro-RO"/>
        </w:rPr>
        <w:t>www.positivepeople.md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5FE"/>
    <w:multiLevelType w:val="hybridMultilevel"/>
    <w:tmpl w:val="CE10B860"/>
    <w:lvl w:ilvl="0" w:tplc="D064356C">
      <w:numFmt w:val="bullet"/>
      <w:lvlText w:val="-"/>
      <w:lvlJc w:val="left"/>
      <w:pPr>
        <w:ind w:left="114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8E97E31"/>
    <w:multiLevelType w:val="multilevel"/>
    <w:tmpl w:val="BECC2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412AB1"/>
    <w:multiLevelType w:val="hybridMultilevel"/>
    <w:tmpl w:val="B98CB46E"/>
    <w:lvl w:ilvl="0" w:tplc="F5B0F670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0A370D8E"/>
    <w:multiLevelType w:val="multilevel"/>
    <w:tmpl w:val="00D40496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490C5B"/>
    <w:multiLevelType w:val="hybridMultilevel"/>
    <w:tmpl w:val="22CE9C7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DA72F71E">
      <w:start w:val="1"/>
      <w:numFmt w:val="decimal"/>
      <w:lvlText w:val="%3."/>
      <w:lvlJc w:val="left"/>
      <w:pPr>
        <w:ind w:left="2302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7D0175"/>
    <w:multiLevelType w:val="multilevel"/>
    <w:tmpl w:val="4A1A3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E02B59"/>
    <w:multiLevelType w:val="multilevel"/>
    <w:tmpl w:val="78280B50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D567B81"/>
    <w:multiLevelType w:val="hybridMultilevel"/>
    <w:tmpl w:val="BF5CC9E2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0FD"/>
    <w:multiLevelType w:val="hybridMultilevel"/>
    <w:tmpl w:val="4536BAC0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51F4"/>
    <w:multiLevelType w:val="multilevel"/>
    <w:tmpl w:val="71F8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F57772"/>
    <w:multiLevelType w:val="multilevel"/>
    <w:tmpl w:val="4CC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A66F5"/>
    <w:multiLevelType w:val="hybridMultilevel"/>
    <w:tmpl w:val="06CE5C88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557D66E9"/>
    <w:multiLevelType w:val="hybridMultilevel"/>
    <w:tmpl w:val="69241DAA"/>
    <w:lvl w:ilvl="0" w:tplc="D064356C">
      <w:numFmt w:val="bullet"/>
      <w:lvlText w:val="-"/>
      <w:lvlJc w:val="left"/>
      <w:pPr>
        <w:ind w:left="120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6E93E22"/>
    <w:multiLevelType w:val="hybridMultilevel"/>
    <w:tmpl w:val="DBAE3D0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0F">
      <w:start w:val="1"/>
      <w:numFmt w:val="decimal"/>
      <w:lvlText w:val="%3."/>
      <w:lvlJc w:val="lef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6A5058"/>
    <w:multiLevelType w:val="multilevel"/>
    <w:tmpl w:val="004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A"/>
    <w:rsid w:val="00000C17"/>
    <w:rsid w:val="0001220E"/>
    <w:rsid w:val="000163A2"/>
    <w:rsid w:val="00016863"/>
    <w:rsid w:val="00026565"/>
    <w:rsid w:val="00090498"/>
    <w:rsid w:val="00094303"/>
    <w:rsid w:val="000B5728"/>
    <w:rsid w:val="000C016E"/>
    <w:rsid w:val="000D2316"/>
    <w:rsid w:val="000F6618"/>
    <w:rsid w:val="001816C3"/>
    <w:rsid w:val="001E1998"/>
    <w:rsid w:val="00236D61"/>
    <w:rsid w:val="00240928"/>
    <w:rsid w:val="002A1DB8"/>
    <w:rsid w:val="002C0211"/>
    <w:rsid w:val="003009B6"/>
    <w:rsid w:val="003406B2"/>
    <w:rsid w:val="003879BC"/>
    <w:rsid w:val="003A6386"/>
    <w:rsid w:val="003B3239"/>
    <w:rsid w:val="003D2D98"/>
    <w:rsid w:val="004358DF"/>
    <w:rsid w:val="004B0935"/>
    <w:rsid w:val="004C4214"/>
    <w:rsid w:val="005825DF"/>
    <w:rsid w:val="005A17A9"/>
    <w:rsid w:val="005C1458"/>
    <w:rsid w:val="005F0BF7"/>
    <w:rsid w:val="0060074D"/>
    <w:rsid w:val="00604695"/>
    <w:rsid w:val="00643749"/>
    <w:rsid w:val="00677527"/>
    <w:rsid w:val="0069284D"/>
    <w:rsid w:val="006957B5"/>
    <w:rsid w:val="006C23BF"/>
    <w:rsid w:val="006E00B1"/>
    <w:rsid w:val="006F0D18"/>
    <w:rsid w:val="007238DE"/>
    <w:rsid w:val="00726AE7"/>
    <w:rsid w:val="0074775F"/>
    <w:rsid w:val="007568AA"/>
    <w:rsid w:val="007678C3"/>
    <w:rsid w:val="0077403C"/>
    <w:rsid w:val="007972EC"/>
    <w:rsid w:val="007D1209"/>
    <w:rsid w:val="007E754C"/>
    <w:rsid w:val="007F178E"/>
    <w:rsid w:val="0081356C"/>
    <w:rsid w:val="0083417E"/>
    <w:rsid w:val="00851789"/>
    <w:rsid w:val="008565D4"/>
    <w:rsid w:val="008757D7"/>
    <w:rsid w:val="00890A94"/>
    <w:rsid w:val="008C00C1"/>
    <w:rsid w:val="008C199A"/>
    <w:rsid w:val="008F3E17"/>
    <w:rsid w:val="00943204"/>
    <w:rsid w:val="00987F05"/>
    <w:rsid w:val="009A2480"/>
    <w:rsid w:val="00A26449"/>
    <w:rsid w:val="00A53BE0"/>
    <w:rsid w:val="00A67C16"/>
    <w:rsid w:val="00A740DD"/>
    <w:rsid w:val="00AA0F04"/>
    <w:rsid w:val="00AD18F1"/>
    <w:rsid w:val="00B07E75"/>
    <w:rsid w:val="00B7021D"/>
    <w:rsid w:val="00B71AB2"/>
    <w:rsid w:val="00B76135"/>
    <w:rsid w:val="00BB4AE4"/>
    <w:rsid w:val="00BC1357"/>
    <w:rsid w:val="00BC792A"/>
    <w:rsid w:val="00C72120"/>
    <w:rsid w:val="00CA6C64"/>
    <w:rsid w:val="00CB3122"/>
    <w:rsid w:val="00CE4CA6"/>
    <w:rsid w:val="00CF2AA3"/>
    <w:rsid w:val="00D02B8B"/>
    <w:rsid w:val="00D77876"/>
    <w:rsid w:val="00DB7E0C"/>
    <w:rsid w:val="00DC2484"/>
    <w:rsid w:val="00E0203E"/>
    <w:rsid w:val="00EB422C"/>
    <w:rsid w:val="00ED329D"/>
    <w:rsid w:val="00F21495"/>
    <w:rsid w:val="00FA306F"/>
    <w:rsid w:val="00FB429D"/>
    <w:rsid w:val="00FB61E6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9DF7"/>
  <w15:docId w15:val="{F8666BB2-90D1-44B1-8EF4-0F0C936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A1D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8F3E17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E17"/>
  </w:style>
  <w:style w:type="paragraph" w:styleId="a9">
    <w:name w:val="footer"/>
    <w:basedOn w:val="a"/>
    <w:link w:val="aa"/>
    <w:uiPriority w:val="99"/>
    <w:unhideWhenUsed/>
    <w:rsid w:val="008F3E17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E17"/>
  </w:style>
  <w:style w:type="character" w:styleId="ab">
    <w:name w:val="Hyperlink"/>
    <w:unhideWhenUsed/>
    <w:rsid w:val="008F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people.m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9063-C97D-4D45-9891-0A277A55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16</cp:revision>
  <dcterms:created xsi:type="dcterms:W3CDTF">2022-04-27T14:46:00Z</dcterms:created>
  <dcterms:modified xsi:type="dcterms:W3CDTF">2022-05-18T14:43:00Z</dcterms:modified>
</cp:coreProperties>
</file>